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</w:p>
    <w:p>
      <w:pPr>
        <w:pStyle w:val="Heading"/>
        <w:jc w:val="center"/>
      </w:pPr>
      <w:r>
        <w:rPr>
          <w:rtl w:val="0"/>
          <w:lang w:val="en-US"/>
        </w:rPr>
        <w:t xml:space="preserve">November </w:t>
      </w:r>
      <w:r>
        <w:rPr>
          <w:rtl w:val="0"/>
          <w:lang w:val="en-US"/>
        </w:rPr>
        <w:t>202</w:t>
      </w:r>
      <w:r>
        <w:rPr>
          <w:rtl w:val="0"/>
          <w:lang w:val="en-US"/>
        </w:rPr>
        <w:t>2</w:t>
      </w:r>
      <w:r>
        <w:rPr>
          <w:rtl w:val="0"/>
          <w:lang w:val="en-US"/>
        </w:rPr>
        <w:t xml:space="preserve"> School Newsletter</w:t>
      </w:r>
    </w:p>
    <w:p>
      <w:pPr>
        <w:pStyle w:val="Heading 2"/>
        <w:jc w:val="center"/>
        <w:rPr>
          <w:b w:val="0"/>
          <w:bCs w:val="0"/>
        </w:rPr>
      </w:pPr>
    </w:p>
    <w:p>
      <w:pPr>
        <w:pStyle w:val="Heading 2"/>
        <w:jc w:val="center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 xml:space="preserve">International Stress Week &amp; Building Resilience </w:t>
      </w: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International Stress Week is November 7th-11th. It was created in 2018 to raise awareness of the stigma associated with stress-related mental health conditions and how to prevent stress. 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Some stress can be good for you. Being nervous before a football game can help you do your best. But chronic stress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when stress is ongoing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can be damaging. Chronic stress can suppress the immune system and even put us at risk for mental health disorders.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Signs of stress becoming unhealthy is when it negatively impacts day-to-day life. Not being able to relax is an early sign of unhealthy stress levels. With short-term stress, you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re able to relax and regroup afterward. Other signs of unhealthy stress are substance use, inability to fall asleep or stay asleep, an affected appetite, or withdrawal from friends &amp; family.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74% of people report being unable to cope with the levels of stress in their lives. Within this group, 32% had thoughts of suicide. Young adults experience the most common causes of stress: the pressure to succeed and self-image. Both of these affect youth much more than established adults.</w:t>
      </w:r>
    </w:p>
    <w:p>
      <w:pPr>
        <w:pStyle w:val="Body A"/>
        <w:rPr>
          <w:lang w:val="en-US"/>
        </w:rPr>
      </w:pPr>
      <w:r>
        <w:rPr>
          <w:lang w:val="en-US"/>
        </w:rPr>
        <w:br w:type="textWrapping"/>
      </w:r>
      <w:r>
        <w:rPr>
          <w:rtl w:val="0"/>
          <w:lang w:val="en-US"/>
        </w:rPr>
        <w:t>There are ways to help destress i</w:t>
      </w:r>
      <w:r>
        <w:rPr>
          <w:rtl w:val="0"/>
          <w:lang w:val="en-US"/>
        </w:rPr>
        <w:t>f you can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calm down naturally</w:t>
      </w:r>
      <w:r>
        <w:rPr>
          <w:rtl w:val="0"/>
          <w:lang w:val="en-US"/>
        </w:rPr>
        <w:t>. Try meditation, exercise like yoga or walking, breathing exercises, eating well, and sleeping recommended amounts.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This year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theme is </w:t>
      </w:r>
      <w:r>
        <w:rPr>
          <w:i w:val="1"/>
          <w:iCs w:val="1"/>
          <w:rtl w:val="0"/>
          <w:lang w:val="en-US"/>
        </w:rPr>
        <w:t>Working Together to Build Resilience and Reduce Stress</w:t>
      </w:r>
      <w:r>
        <w:rPr>
          <w:rtl w:val="0"/>
          <w:lang w:val="en-US"/>
        </w:rPr>
        <w:t>. Resilience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the ability to adapt well to adversity, trauma, tragedy, threats, or stress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 xml:space="preserve">can be learned. Building resilience in your children can help them thrive even when experiencing high-stress levels or other life challenges like bullying. 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Tips for Building Resilience in Youth: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Make connections.</w:t>
      </w:r>
      <w:r>
        <w:rPr>
          <w:rtl w:val="0"/>
          <w:lang w:val="en-US"/>
        </w:rPr>
        <w:t xml:space="preserve"> Teach your children to engage and connect with their peers. Help build a strong family network to support your kids. 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 xml:space="preserve">Help your child by having them help others. </w:t>
      </w:r>
      <w:r>
        <w:rPr>
          <w:rtl w:val="0"/>
          <w:lang w:val="en-US"/>
        </w:rPr>
        <w:t>Youth can feel empowered by helping others. Do volunteer work or help them find ways to support their classmates.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 xml:space="preserve">Maintain a daily routine. </w:t>
      </w:r>
      <w:r>
        <w:rPr>
          <w:rtl w:val="0"/>
          <w:lang w:val="en-US"/>
        </w:rPr>
        <w:t xml:space="preserve">Routines provide structure and comfort to children, especially during distress or transition. 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 xml:space="preserve">Take a break. </w:t>
      </w:r>
      <w:r>
        <w:rPr>
          <w:rtl w:val="0"/>
          <w:lang w:val="en-US"/>
        </w:rPr>
        <w:t>Validate your child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feelings but teach them how to focus on something they can control. Challenge unrealistic thinking.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What would you tell a friend with these worries?</w:t>
      </w:r>
      <w:r>
        <w:rPr>
          <w:rtl w:val="0"/>
          <w:lang w:val="en-US"/>
        </w:rPr>
        <w:t>”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 xml:space="preserve">Teach your child self-care. </w:t>
      </w:r>
      <w:r>
        <w:rPr>
          <w:rtl w:val="0"/>
          <w:lang w:val="en-US"/>
        </w:rPr>
        <w:t>Basic self-care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such as eating well, exercising, and sleeping well</w:t>
      </w:r>
      <w:r>
        <w:rPr>
          <w:rtl w:val="0"/>
          <w:lang w:val="en-US"/>
        </w:rPr>
        <w:t>—</w:t>
      </w:r>
      <w:r>
        <w:rPr>
          <w:rtl w:val="0"/>
          <w:lang w:val="en-US"/>
        </w:rPr>
        <w:t>is important. Help them make time for this as well as their favorite activities.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Find more tips on building resilience at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"http://apa.org/topics/resilience/guide-parents-teachers"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apa.org/topics/resilience/guide-parents-teachers</w:t>
      </w:r>
      <w:r>
        <w:rPr>
          <w:lang w:val="en-US"/>
        </w:rPr>
        <w:fldChar w:fldCharType="end" w:fldLock="0"/>
      </w:r>
      <w:r>
        <w:rPr>
          <w:rtl w:val="0"/>
          <w:lang w:val="en-US"/>
        </w:rPr>
        <w:t xml:space="preserve">. 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If your child shows signs of unhealthy chronic stress, get them professional help. Find local mental health resources at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"http://wecarepeople.org"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wecarepeople.org</w:t>
      </w:r>
      <w:r>
        <w:rPr>
          <w:lang w:val="en-US"/>
        </w:rPr>
        <w:fldChar w:fldCharType="end" w:fldLock="0"/>
      </w:r>
      <w:r>
        <w:rPr>
          <w:rtl w:val="0"/>
          <w:lang w:val="en-US"/>
        </w:rPr>
        <w:t xml:space="preserve"> or by calling 211. </w:t>
      </w:r>
    </w:p>
    <w:p>
      <w:pPr>
        <w:pStyle w:val="Body A"/>
        <w:rPr>
          <w:lang w:val="en-US"/>
        </w:rPr>
      </w:pPr>
    </w:p>
    <w:p>
      <w:pPr>
        <w:pStyle w:val="Body A"/>
      </w:pPr>
      <w:r>
        <w:rPr>
          <w:rtl w:val="0"/>
          <w:lang w:val="en-US"/>
        </w:rPr>
        <w:t xml:space="preserve">If you or your child are in crisis, call the local 24/7 Hopeline at </w:t>
      </w:r>
      <w:r>
        <w:rPr>
          <w:rtl w:val="0"/>
          <w:lang w:val="en-US"/>
        </w:rPr>
        <w:t>1-800-567-HOPE (4673)</w:t>
      </w:r>
      <w:r>
        <w:rPr>
          <w:rtl w:val="0"/>
          <w:lang w:val="en-US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tab/>
    </w:r>
    <w:r>
      <w:drawing xmlns:a="http://schemas.openxmlformats.org/drawingml/2006/main">
        <wp:inline distT="0" distB="0" distL="0" distR="0">
          <wp:extent cx="1911620" cy="764648"/>
          <wp:effectExtent l="0" t="0" r="0" b="0"/>
          <wp:docPr id="1073741825" name="officeArt object" descr="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lack.png" descr="Blac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20" cy="7646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